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38EC" w14:textId="350AFAFC" w:rsidR="00A74190" w:rsidRPr="00997140" w:rsidRDefault="006E6A69" w:rsidP="00997140">
      <w:r>
        <w:rPr>
          <w:noProof/>
        </w:rPr>
        <w:drawing>
          <wp:anchor distT="0" distB="0" distL="114300" distR="114300" simplePos="0" relativeHeight="251658240" behindDoc="0" locked="0" layoutInCell="1" allowOverlap="1" wp14:anchorId="014B7768" wp14:editId="4DC45E55">
            <wp:simplePos x="0" y="0"/>
            <wp:positionH relativeFrom="margin">
              <wp:posOffset>1571625</wp:posOffset>
            </wp:positionH>
            <wp:positionV relativeFrom="margin">
              <wp:posOffset>-504825</wp:posOffset>
            </wp:positionV>
            <wp:extent cx="3438525" cy="9048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50D8E" w14:textId="77777777" w:rsidR="00A74190" w:rsidRDefault="00A74190" w:rsidP="00C4093D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AF9BBA4" w14:textId="7E2E7528" w:rsidR="00C4093D" w:rsidRDefault="006E6A69" w:rsidP="00C4093D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California Transit Association</w:t>
      </w:r>
      <w:r>
        <w:rPr>
          <w:rFonts w:asciiTheme="majorHAnsi" w:hAnsiTheme="majorHAnsi" w:cstheme="majorHAnsi"/>
          <w:sz w:val="24"/>
          <w:szCs w:val="24"/>
        </w:rPr>
        <w:br/>
        <w:t>57</w:t>
      </w:r>
      <w:r w:rsidRPr="006E6A6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Annual Fall Conference &amp; Expo</w:t>
      </w:r>
      <w:r w:rsidR="00A74190">
        <w:rPr>
          <w:rFonts w:asciiTheme="majorHAnsi" w:hAnsiTheme="majorHAnsi" w:cstheme="majorHAnsi"/>
          <w:sz w:val="24"/>
          <w:szCs w:val="24"/>
        </w:rPr>
        <w:t xml:space="preserve"> </w:t>
      </w:r>
      <w:r w:rsidR="00C4093D" w:rsidRPr="00C4093D">
        <w:rPr>
          <w:rFonts w:asciiTheme="majorHAnsi" w:hAnsiTheme="majorHAnsi" w:cstheme="majorHAnsi"/>
          <w:sz w:val="24"/>
          <w:szCs w:val="24"/>
        </w:rPr>
        <w:br/>
        <w:t>COVID-19</w:t>
      </w:r>
      <w:r w:rsidR="00C4093D">
        <w:rPr>
          <w:rFonts w:asciiTheme="majorHAnsi" w:hAnsiTheme="majorHAnsi" w:cstheme="majorHAnsi"/>
          <w:sz w:val="24"/>
          <w:szCs w:val="24"/>
        </w:rPr>
        <w:t xml:space="preserve"> </w:t>
      </w:r>
      <w:r w:rsidR="00997140">
        <w:rPr>
          <w:rFonts w:asciiTheme="majorHAnsi" w:hAnsiTheme="majorHAnsi" w:cstheme="majorHAnsi"/>
          <w:sz w:val="24"/>
          <w:szCs w:val="24"/>
        </w:rPr>
        <w:t xml:space="preserve">Safety Protocols </w:t>
      </w:r>
      <w:r w:rsidR="00C409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8FB9D07" w14:textId="3B75E771" w:rsidR="00C4093D" w:rsidRDefault="00C4093D" w:rsidP="00C4093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997140">
        <w:rPr>
          <w:rFonts w:asciiTheme="majorHAnsi" w:hAnsiTheme="majorHAnsi" w:cstheme="majorHAnsi"/>
          <w:sz w:val="24"/>
          <w:szCs w:val="24"/>
        </w:rPr>
        <w:t xml:space="preserve">California </w:t>
      </w:r>
      <w:r w:rsidR="006E6A69">
        <w:rPr>
          <w:rFonts w:asciiTheme="majorHAnsi" w:hAnsiTheme="majorHAnsi" w:cstheme="majorHAnsi"/>
          <w:sz w:val="24"/>
          <w:szCs w:val="24"/>
        </w:rPr>
        <w:t>Transit Association</w:t>
      </w:r>
      <w:r>
        <w:rPr>
          <w:rFonts w:asciiTheme="majorHAnsi" w:hAnsiTheme="majorHAnsi" w:cstheme="majorHAnsi"/>
          <w:sz w:val="24"/>
          <w:szCs w:val="24"/>
        </w:rPr>
        <w:t xml:space="preserve"> is committed to providing a safe, productive, and welcoming environment for all </w:t>
      </w:r>
      <w:r w:rsidR="00EF2E01">
        <w:rPr>
          <w:rFonts w:asciiTheme="majorHAnsi" w:hAnsiTheme="majorHAnsi" w:cstheme="majorHAnsi"/>
          <w:sz w:val="24"/>
          <w:szCs w:val="24"/>
        </w:rPr>
        <w:t>C</w:t>
      </w:r>
      <w:r w:rsidR="003C7311">
        <w:rPr>
          <w:rFonts w:asciiTheme="majorHAnsi" w:hAnsiTheme="majorHAnsi" w:cstheme="majorHAnsi"/>
          <w:sz w:val="24"/>
          <w:szCs w:val="24"/>
        </w:rPr>
        <w:t xml:space="preserve">onference </w:t>
      </w:r>
      <w:r>
        <w:rPr>
          <w:rFonts w:asciiTheme="majorHAnsi" w:hAnsiTheme="majorHAnsi" w:cstheme="majorHAnsi"/>
          <w:sz w:val="24"/>
          <w:szCs w:val="24"/>
        </w:rPr>
        <w:t>participants and Association staff. All participants</w:t>
      </w:r>
      <w:r w:rsidR="00DF2FA1">
        <w:rPr>
          <w:rFonts w:asciiTheme="majorHAnsi" w:hAnsiTheme="majorHAnsi" w:cstheme="majorHAnsi"/>
          <w:sz w:val="24"/>
          <w:szCs w:val="24"/>
        </w:rPr>
        <w:t xml:space="preserve"> including</w:t>
      </w:r>
      <w:r w:rsidR="00DF691F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but not limited to</w:t>
      </w:r>
      <w:r w:rsidR="00DF691F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attendees, exhibitors, </w:t>
      </w:r>
      <w:r w:rsidR="00A74190">
        <w:rPr>
          <w:rFonts w:asciiTheme="majorHAnsi" w:hAnsiTheme="majorHAnsi" w:cstheme="majorHAnsi"/>
          <w:sz w:val="24"/>
          <w:szCs w:val="24"/>
        </w:rPr>
        <w:t xml:space="preserve">speakers, </w:t>
      </w:r>
      <w:r>
        <w:rPr>
          <w:rFonts w:asciiTheme="majorHAnsi" w:hAnsiTheme="majorHAnsi" w:cstheme="majorHAnsi"/>
          <w:sz w:val="24"/>
          <w:szCs w:val="24"/>
        </w:rPr>
        <w:t>sponsors, and staff</w:t>
      </w:r>
      <w:r w:rsidR="003C7311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are </w:t>
      </w:r>
      <w:r w:rsidR="002B4007">
        <w:rPr>
          <w:rFonts w:asciiTheme="majorHAnsi" w:hAnsiTheme="majorHAnsi" w:cstheme="majorHAnsi"/>
          <w:sz w:val="24"/>
          <w:szCs w:val="24"/>
        </w:rPr>
        <w:t xml:space="preserve">required </w:t>
      </w:r>
      <w:r>
        <w:rPr>
          <w:rFonts w:asciiTheme="majorHAnsi" w:hAnsiTheme="majorHAnsi" w:cstheme="majorHAnsi"/>
          <w:sz w:val="24"/>
          <w:szCs w:val="24"/>
        </w:rPr>
        <w:t xml:space="preserve">to abide by the </w:t>
      </w:r>
      <w:r w:rsidR="00997140">
        <w:rPr>
          <w:rFonts w:asciiTheme="majorHAnsi" w:hAnsiTheme="majorHAnsi" w:cstheme="majorHAnsi"/>
          <w:sz w:val="24"/>
          <w:szCs w:val="24"/>
        </w:rPr>
        <w:t>safety</w:t>
      </w:r>
      <w:r>
        <w:rPr>
          <w:rFonts w:asciiTheme="majorHAnsi" w:hAnsiTheme="majorHAnsi" w:cstheme="majorHAnsi"/>
          <w:sz w:val="24"/>
          <w:szCs w:val="24"/>
        </w:rPr>
        <w:t xml:space="preserve"> protocols outlined below</w:t>
      </w:r>
      <w:r w:rsidR="007358B7">
        <w:rPr>
          <w:rFonts w:asciiTheme="majorHAnsi" w:hAnsiTheme="majorHAnsi" w:cstheme="majorHAnsi"/>
          <w:sz w:val="24"/>
          <w:szCs w:val="24"/>
        </w:rPr>
        <w:t>:</w:t>
      </w:r>
    </w:p>
    <w:p w14:paraId="5205B5D9" w14:textId="550A3C36" w:rsidR="003C7311" w:rsidRPr="00997140" w:rsidRDefault="007358B7" w:rsidP="007358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4F51F6">
        <w:rPr>
          <w:rFonts w:asciiTheme="majorHAnsi" w:hAnsiTheme="majorHAnsi" w:cstheme="majorHAnsi"/>
          <w:b/>
          <w:bCs/>
          <w:sz w:val="24"/>
          <w:szCs w:val="24"/>
        </w:rPr>
        <w:t>Proof of COVID-19 Vaccination</w:t>
      </w:r>
      <w:r w:rsidR="00A74190">
        <w:rPr>
          <w:rFonts w:asciiTheme="majorHAnsi" w:hAnsiTheme="majorHAnsi" w:cstheme="majorHAnsi"/>
          <w:b/>
          <w:bCs/>
          <w:sz w:val="24"/>
          <w:szCs w:val="24"/>
        </w:rPr>
        <w:t xml:space="preserve"> or a negative COVID-19 test result</w:t>
      </w:r>
      <w:r w:rsidR="003C7311" w:rsidRPr="004F51F6">
        <w:rPr>
          <w:rFonts w:asciiTheme="majorHAnsi" w:hAnsiTheme="majorHAnsi" w:cstheme="majorHAnsi"/>
          <w:b/>
          <w:bCs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74190">
        <w:rPr>
          <w:rFonts w:asciiTheme="majorHAnsi" w:hAnsiTheme="majorHAnsi" w:cstheme="majorHAnsi"/>
          <w:sz w:val="24"/>
          <w:szCs w:val="24"/>
        </w:rPr>
        <w:t xml:space="preserve">During registration, all </w:t>
      </w:r>
      <w:r w:rsidR="007B40A4">
        <w:rPr>
          <w:rFonts w:asciiTheme="majorHAnsi" w:hAnsiTheme="majorHAnsi" w:cstheme="majorHAnsi"/>
          <w:sz w:val="24"/>
          <w:szCs w:val="24"/>
        </w:rPr>
        <w:t>Fall Conference &amp; Expo participants</w:t>
      </w:r>
      <w:r w:rsidR="00A74190">
        <w:rPr>
          <w:rFonts w:asciiTheme="majorHAnsi" w:hAnsiTheme="majorHAnsi" w:cstheme="majorHAnsi"/>
          <w:sz w:val="24"/>
          <w:szCs w:val="24"/>
        </w:rPr>
        <w:t xml:space="preserve"> must provide proof of full COVID-19 vaccination or provide a negative COVID-19 test result </w:t>
      </w:r>
      <w:r w:rsidR="004072F5">
        <w:rPr>
          <w:rFonts w:asciiTheme="majorHAnsi" w:hAnsiTheme="majorHAnsi" w:cstheme="majorHAnsi"/>
          <w:sz w:val="24"/>
          <w:szCs w:val="24"/>
        </w:rPr>
        <w:t xml:space="preserve">dated less than </w:t>
      </w:r>
      <w:r w:rsidR="007B40A4">
        <w:rPr>
          <w:rFonts w:asciiTheme="majorHAnsi" w:hAnsiTheme="majorHAnsi" w:cstheme="majorHAnsi"/>
          <w:sz w:val="24"/>
          <w:szCs w:val="24"/>
        </w:rPr>
        <w:t>24</w:t>
      </w:r>
      <w:r w:rsidR="003C169E">
        <w:rPr>
          <w:rFonts w:asciiTheme="majorHAnsi" w:hAnsiTheme="majorHAnsi" w:cstheme="majorHAnsi"/>
          <w:sz w:val="24"/>
          <w:szCs w:val="24"/>
        </w:rPr>
        <w:t xml:space="preserve"> </w:t>
      </w:r>
      <w:r w:rsidR="007B40A4">
        <w:rPr>
          <w:rFonts w:asciiTheme="majorHAnsi" w:hAnsiTheme="majorHAnsi" w:cstheme="majorHAnsi"/>
          <w:sz w:val="24"/>
          <w:szCs w:val="24"/>
        </w:rPr>
        <w:t>hours</w:t>
      </w:r>
      <w:r w:rsidR="004072F5">
        <w:rPr>
          <w:rFonts w:asciiTheme="majorHAnsi" w:hAnsiTheme="majorHAnsi" w:cstheme="majorHAnsi"/>
          <w:sz w:val="24"/>
          <w:szCs w:val="24"/>
        </w:rPr>
        <w:t xml:space="preserve"> (antigen) </w:t>
      </w:r>
      <w:r w:rsidR="007B40A4">
        <w:rPr>
          <w:rFonts w:asciiTheme="majorHAnsi" w:hAnsiTheme="majorHAnsi" w:cstheme="majorHAnsi"/>
          <w:sz w:val="24"/>
          <w:szCs w:val="24"/>
        </w:rPr>
        <w:t>or 48 hours (PCR) prior</w:t>
      </w:r>
      <w:r w:rsidR="00463843">
        <w:rPr>
          <w:rFonts w:asciiTheme="majorHAnsi" w:hAnsiTheme="majorHAnsi" w:cstheme="majorHAnsi"/>
          <w:sz w:val="24"/>
          <w:szCs w:val="24"/>
        </w:rPr>
        <w:t xml:space="preserve"> to arrival</w:t>
      </w:r>
      <w:r w:rsidR="00697EA9">
        <w:rPr>
          <w:rFonts w:asciiTheme="majorHAnsi" w:hAnsiTheme="majorHAnsi" w:cstheme="majorHAnsi"/>
          <w:sz w:val="24"/>
          <w:szCs w:val="24"/>
        </w:rPr>
        <w:t xml:space="preserve"> at the </w:t>
      </w:r>
      <w:r w:rsidR="00D72E5A">
        <w:rPr>
          <w:rFonts w:asciiTheme="majorHAnsi" w:hAnsiTheme="majorHAnsi" w:cstheme="majorHAnsi"/>
          <w:sz w:val="24"/>
          <w:szCs w:val="24"/>
        </w:rPr>
        <w:t>C</w:t>
      </w:r>
      <w:r w:rsidR="00697EA9">
        <w:rPr>
          <w:rFonts w:asciiTheme="majorHAnsi" w:hAnsiTheme="majorHAnsi" w:cstheme="majorHAnsi"/>
          <w:sz w:val="24"/>
          <w:szCs w:val="24"/>
        </w:rPr>
        <w:t>onference</w:t>
      </w:r>
      <w:r w:rsidR="007B40A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BBC6F6F" w14:textId="354B796C" w:rsidR="003B3A54" w:rsidRPr="00B17806" w:rsidRDefault="003B3A54" w:rsidP="00B121F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Proof of a negative COVID-19 test includes a copy of the test results from the testing facility. Participants may show a physical copy or a photo of their results via their mobile device. </w:t>
      </w:r>
    </w:p>
    <w:p w14:paraId="1E228930" w14:textId="60978C57" w:rsidR="007358B7" w:rsidRPr="007358B7" w:rsidRDefault="007358B7" w:rsidP="002B015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 individual is fully vaccinated two weeks after their second dose in a two-dose series, such as the Pfizer or Moderna vaccines, or two weeks after a single-dose vaccine such as Johnson &amp; Jo</w:t>
      </w:r>
      <w:r w:rsidR="007056D8">
        <w:rPr>
          <w:rFonts w:asciiTheme="majorHAnsi" w:hAnsiTheme="majorHAnsi" w:cstheme="majorHAnsi"/>
          <w:sz w:val="24"/>
          <w:szCs w:val="24"/>
        </w:rPr>
        <w:t>h</w:t>
      </w:r>
      <w:r>
        <w:rPr>
          <w:rFonts w:asciiTheme="majorHAnsi" w:hAnsiTheme="majorHAnsi" w:cstheme="majorHAnsi"/>
          <w:sz w:val="24"/>
          <w:szCs w:val="24"/>
        </w:rPr>
        <w:t>nson’s J</w:t>
      </w:r>
      <w:r w:rsidR="007056D8">
        <w:rPr>
          <w:rFonts w:asciiTheme="majorHAnsi" w:hAnsiTheme="majorHAnsi" w:cstheme="majorHAnsi"/>
          <w:sz w:val="24"/>
          <w:szCs w:val="24"/>
        </w:rPr>
        <w:t>anssen</w:t>
      </w:r>
      <w:r>
        <w:rPr>
          <w:rFonts w:asciiTheme="majorHAnsi" w:hAnsiTheme="majorHAnsi" w:cstheme="majorHAnsi"/>
          <w:sz w:val="24"/>
          <w:szCs w:val="24"/>
        </w:rPr>
        <w:t xml:space="preserve"> vaccine.</w:t>
      </w:r>
    </w:p>
    <w:p w14:paraId="44299137" w14:textId="2D3B5685" w:rsidR="007358B7" w:rsidRDefault="00D82E4C" w:rsidP="007358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F51F6">
        <w:rPr>
          <w:rFonts w:asciiTheme="majorHAnsi" w:hAnsiTheme="majorHAnsi" w:cstheme="majorHAnsi"/>
          <w:b/>
          <w:bCs/>
          <w:sz w:val="24"/>
          <w:szCs w:val="24"/>
        </w:rPr>
        <w:t>Mask</w:t>
      </w:r>
      <w:r w:rsidR="00881807">
        <w:rPr>
          <w:rFonts w:asciiTheme="majorHAnsi" w:hAnsiTheme="majorHAnsi" w:cstheme="majorHAnsi"/>
          <w:b/>
          <w:bCs/>
          <w:sz w:val="24"/>
          <w:szCs w:val="24"/>
        </w:rPr>
        <w:t xml:space="preserve"> Requirement</w:t>
      </w:r>
      <w:r w:rsidRPr="004F51F6">
        <w:rPr>
          <w:rFonts w:asciiTheme="majorHAnsi" w:hAnsiTheme="majorHAnsi" w:cstheme="majorHAnsi"/>
          <w:b/>
          <w:bCs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The Association is</w:t>
      </w:r>
      <w:r w:rsidR="00F1192F" w:rsidRPr="00107653">
        <w:rPr>
          <w:rFonts w:asciiTheme="majorHAnsi" w:hAnsiTheme="majorHAnsi" w:cstheme="majorHAnsi"/>
          <w:sz w:val="24"/>
          <w:szCs w:val="24"/>
        </w:rPr>
        <w:t xml:space="preserve"> encouraging</w:t>
      </w:r>
      <w:r w:rsidRPr="0010765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all participants to w</w:t>
      </w:r>
      <w:r w:rsidR="004F51F6">
        <w:rPr>
          <w:rFonts w:asciiTheme="majorHAnsi" w:hAnsiTheme="majorHAnsi" w:cstheme="majorHAnsi"/>
          <w:sz w:val="24"/>
          <w:szCs w:val="24"/>
        </w:rPr>
        <w:t>ear m</w:t>
      </w:r>
      <w:r w:rsidR="004F51F6" w:rsidRPr="007358B7">
        <w:rPr>
          <w:rFonts w:asciiTheme="majorHAnsi" w:hAnsiTheme="majorHAnsi" w:cstheme="majorHAnsi"/>
          <w:sz w:val="24"/>
          <w:szCs w:val="24"/>
        </w:rPr>
        <w:t xml:space="preserve">asks </w:t>
      </w:r>
      <w:r w:rsidR="007358B7" w:rsidRPr="007358B7">
        <w:rPr>
          <w:rFonts w:asciiTheme="majorHAnsi" w:hAnsiTheme="majorHAnsi" w:cstheme="majorHAnsi"/>
          <w:sz w:val="24"/>
          <w:szCs w:val="24"/>
        </w:rPr>
        <w:t xml:space="preserve">at all times other than when actively eating or drinking. </w:t>
      </w:r>
    </w:p>
    <w:p w14:paraId="5070BDDD" w14:textId="34AA3AF1" w:rsidR="002B4791" w:rsidRDefault="007358B7" w:rsidP="00436347">
      <w:pPr>
        <w:rPr>
          <w:rFonts w:asciiTheme="majorHAnsi" w:hAnsiTheme="majorHAnsi" w:cstheme="majorHAnsi"/>
          <w:sz w:val="24"/>
          <w:szCs w:val="24"/>
        </w:rPr>
      </w:pPr>
      <w:r w:rsidRPr="00436347">
        <w:rPr>
          <w:rFonts w:asciiTheme="majorHAnsi" w:hAnsiTheme="majorHAnsi" w:cstheme="majorHAnsi"/>
          <w:sz w:val="24"/>
          <w:szCs w:val="24"/>
        </w:rPr>
        <w:t xml:space="preserve">If you begin </w:t>
      </w:r>
      <w:r w:rsidR="00E338ED">
        <w:rPr>
          <w:rFonts w:asciiTheme="majorHAnsi" w:hAnsiTheme="majorHAnsi" w:cstheme="majorHAnsi"/>
          <w:sz w:val="24"/>
          <w:szCs w:val="24"/>
        </w:rPr>
        <w:t xml:space="preserve">to show </w:t>
      </w:r>
      <w:r w:rsidRPr="00436347">
        <w:rPr>
          <w:rFonts w:asciiTheme="majorHAnsi" w:hAnsiTheme="majorHAnsi" w:cstheme="majorHAnsi"/>
          <w:sz w:val="24"/>
          <w:szCs w:val="24"/>
        </w:rPr>
        <w:t xml:space="preserve">any COVID-19 symptoms during your time at </w:t>
      </w:r>
      <w:r w:rsidR="002B015F" w:rsidRPr="00436347">
        <w:rPr>
          <w:rFonts w:asciiTheme="majorHAnsi" w:hAnsiTheme="majorHAnsi" w:cstheme="majorHAnsi"/>
          <w:sz w:val="24"/>
          <w:szCs w:val="24"/>
        </w:rPr>
        <w:t>the Conference</w:t>
      </w:r>
      <w:r w:rsidRPr="00436347">
        <w:rPr>
          <w:rFonts w:asciiTheme="majorHAnsi" w:hAnsiTheme="majorHAnsi" w:cstheme="majorHAnsi"/>
          <w:sz w:val="24"/>
          <w:szCs w:val="24"/>
        </w:rPr>
        <w:t>, notify the Association immediately</w:t>
      </w:r>
      <w:r w:rsidR="00E338ED">
        <w:rPr>
          <w:rFonts w:asciiTheme="majorHAnsi" w:hAnsiTheme="majorHAnsi" w:cstheme="majorHAnsi"/>
          <w:sz w:val="24"/>
          <w:szCs w:val="24"/>
        </w:rPr>
        <w:t xml:space="preserve"> by</w:t>
      </w:r>
      <w:r w:rsidRPr="00436347">
        <w:rPr>
          <w:rFonts w:asciiTheme="majorHAnsi" w:hAnsiTheme="majorHAnsi" w:cstheme="majorHAnsi"/>
          <w:sz w:val="24"/>
          <w:szCs w:val="24"/>
        </w:rPr>
        <w:t xml:space="preserve"> emailing</w:t>
      </w:r>
      <w:r w:rsidR="00A74190">
        <w:t xml:space="preserve"> </w:t>
      </w:r>
      <w:hyperlink r:id="rId10" w:history="1">
        <w:r w:rsidR="009B48A7" w:rsidRPr="00DF4284">
          <w:rPr>
            <w:rStyle w:val="Hyperlink"/>
          </w:rPr>
          <w:t>erin@caltransit.org</w:t>
        </w:r>
      </w:hyperlink>
      <w:r w:rsidR="00A74190">
        <w:rPr>
          <w:rFonts w:asciiTheme="majorHAnsi" w:hAnsiTheme="majorHAnsi" w:cstheme="majorHAnsi"/>
          <w:sz w:val="24"/>
          <w:szCs w:val="24"/>
        </w:rPr>
        <w:t xml:space="preserve"> </w:t>
      </w:r>
      <w:r w:rsidRPr="0043634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EFBF156" w14:textId="353A8CCE" w:rsidR="007A6D45" w:rsidRPr="00436347" w:rsidRDefault="007A6D45" w:rsidP="0043634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 addition to the information above, the Association will ensure the </w:t>
      </w:r>
      <w:r w:rsidR="000F3734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 xml:space="preserve">onference is in full compliance with all </w:t>
      </w:r>
      <w:r w:rsidR="00FD2454">
        <w:rPr>
          <w:rFonts w:asciiTheme="majorHAnsi" w:hAnsiTheme="majorHAnsi" w:cstheme="majorHAnsi"/>
          <w:sz w:val="24"/>
          <w:szCs w:val="24"/>
        </w:rPr>
        <w:t>applicable state and local government public health mandates</w:t>
      </w:r>
      <w:r w:rsidR="00A41433">
        <w:rPr>
          <w:rFonts w:asciiTheme="majorHAnsi" w:hAnsiTheme="majorHAnsi" w:cstheme="majorHAnsi"/>
          <w:sz w:val="24"/>
          <w:szCs w:val="24"/>
        </w:rPr>
        <w:t>.</w:t>
      </w:r>
    </w:p>
    <w:p w14:paraId="52CF0893" w14:textId="2D6FA43E" w:rsidR="001649F0" w:rsidRPr="00D67F21" w:rsidRDefault="001649F0" w:rsidP="00D67F2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See the information below for additional risk mitigation protocols </w:t>
      </w:r>
      <w:r w:rsidR="00D46173">
        <w:rPr>
          <w:rFonts w:asciiTheme="majorHAnsi" w:hAnsiTheme="majorHAnsi" w:cstheme="majorHAnsi"/>
          <w:sz w:val="24"/>
          <w:szCs w:val="24"/>
        </w:rPr>
        <w:t xml:space="preserve">that will be implemented by the </w:t>
      </w:r>
      <w:r w:rsidR="00A977BD">
        <w:rPr>
          <w:rFonts w:asciiTheme="majorHAnsi" w:hAnsiTheme="majorHAnsi" w:cstheme="majorHAnsi"/>
          <w:sz w:val="24"/>
          <w:szCs w:val="24"/>
        </w:rPr>
        <w:t>Ontario Convention Center:</w:t>
      </w:r>
    </w:p>
    <w:p w14:paraId="728A53BF" w14:textId="4CD6C7A1" w:rsidR="003B6699" w:rsidRPr="008B11BD" w:rsidRDefault="00A977BD" w:rsidP="00C4093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B11BD">
        <w:rPr>
          <w:rFonts w:asciiTheme="majorHAnsi" w:hAnsiTheme="majorHAnsi" w:cstheme="majorHAnsi"/>
          <w:b/>
          <w:bCs/>
          <w:sz w:val="24"/>
          <w:szCs w:val="24"/>
        </w:rPr>
        <w:t>Ontario Convention Center</w:t>
      </w:r>
    </w:p>
    <w:p w14:paraId="4CF42FBA" w14:textId="1F10D739" w:rsidR="00CD233B" w:rsidRPr="008B11BD" w:rsidRDefault="003B6699" w:rsidP="708E3A68">
      <w:pPr>
        <w:rPr>
          <w:rFonts w:asciiTheme="majorHAnsi" w:hAnsiTheme="majorHAnsi" w:cstheme="majorHAnsi"/>
          <w:sz w:val="24"/>
          <w:szCs w:val="24"/>
        </w:rPr>
      </w:pPr>
      <w:r w:rsidRPr="008B11BD">
        <w:rPr>
          <w:rFonts w:asciiTheme="majorHAnsi" w:hAnsiTheme="majorHAnsi" w:cstheme="majorHAnsi"/>
          <w:sz w:val="24"/>
          <w:szCs w:val="24"/>
        </w:rPr>
        <w:t xml:space="preserve">The Annual Fall Conference &amp; Expo is an indoor event taking place at </w:t>
      </w:r>
      <w:r w:rsidR="00973BFD" w:rsidRPr="008B11BD">
        <w:rPr>
          <w:rFonts w:asciiTheme="majorHAnsi" w:hAnsiTheme="majorHAnsi" w:cstheme="majorHAnsi"/>
          <w:sz w:val="24"/>
          <w:szCs w:val="24"/>
        </w:rPr>
        <w:t>the Ontario Convention Center</w:t>
      </w:r>
      <w:r w:rsidR="00EA2842">
        <w:rPr>
          <w:rFonts w:asciiTheme="majorHAnsi" w:hAnsiTheme="majorHAnsi" w:cstheme="majorHAnsi"/>
          <w:sz w:val="24"/>
          <w:szCs w:val="24"/>
        </w:rPr>
        <w:t xml:space="preserve">. </w:t>
      </w:r>
      <w:r w:rsidR="00EF2E01" w:rsidRPr="008B11BD">
        <w:rPr>
          <w:rFonts w:asciiTheme="majorHAnsi" w:hAnsiTheme="majorHAnsi" w:cstheme="majorBidi"/>
          <w:sz w:val="24"/>
          <w:szCs w:val="24"/>
        </w:rPr>
        <w:t xml:space="preserve">The venue </w:t>
      </w:r>
      <w:r w:rsidR="00F24513">
        <w:rPr>
          <w:rFonts w:asciiTheme="majorHAnsi" w:hAnsiTheme="majorHAnsi" w:cstheme="majorBidi"/>
          <w:sz w:val="24"/>
          <w:szCs w:val="24"/>
        </w:rPr>
        <w:t>remains in full compliance with all applicable state and local government public health mandates</w:t>
      </w:r>
      <w:r w:rsidR="00B6322A">
        <w:rPr>
          <w:rFonts w:asciiTheme="majorHAnsi" w:hAnsiTheme="majorHAnsi" w:cstheme="majorBidi"/>
          <w:sz w:val="24"/>
          <w:szCs w:val="24"/>
        </w:rPr>
        <w:t>. Also</w:t>
      </w:r>
      <w:r w:rsidR="00D72E5A">
        <w:rPr>
          <w:rFonts w:asciiTheme="majorHAnsi" w:hAnsiTheme="majorHAnsi" w:cstheme="majorBidi"/>
          <w:sz w:val="24"/>
          <w:szCs w:val="24"/>
        </w:rPr>
        <w:t>,</w:t>
      </w:r>
      <w:r w:rsidR="00B6322A">
        <w:rPr>
          <w:rFonts w:asciiTheme="majorHAnsi" w:hAnsiTheme="majorHAnsi" w:cstheme="majorBidi"/>
          <w:sz w:val="24"/>
          <w:szCs w:val="24"/>
        </w:rPr>
        <w:t xml:space="preserve"> the venue will follow all </w:t>
      </w:r>
      <w:r w:rsidR="00CD233B" w:rsidRPr="008B11BD">
        <w:rPr>
          <w:rFonts w:asciiTheme="majorHAnsi" w:hAnsiTheme="majorHAnsi" w:cstheme="majorBidi"/>
          <w:sz w:val="24"/>
          <w:szCs w:val="24"/>
        </w:rPr>
        <w:t>state-mandated guidelines for occupancy limits, physical distancing, and enhanced cleaning and disinfecting procedures.</w:t>
      </w:r>
      <w:r w:rsidR="004C6160" w:rsidRPr="008B11BD">
        <w:rPr>
          <w:rFonts w:asciiTheme="majorHAnsi" w:hAnsiTheme="majorHAnsi" w:cstheme="majorBidi"/>
          <w:sz w:val="24"/>
          <w:szCs w:val="24"/>
        </w:rPr>
        <w:t xml:space="preserve"> </w:t>
      </w:r>
      <w:r w:rsidR="00FE1872" w:rsidRPr="008B11BD">
        <w:rPr>
          <w:rFonts w:asciiTheme="majorHAnsi" w:hAnsiTheme="majorHAnsi" w:cstheme="majorBidi"/>
          <w:sz w:val="24"/>
          <w:szCs w:val="24"/>
        </w:rPr>
        <w:t xml:space="preserve">The </w:t>
      </w:r>
      <w:r w:rsidR="008A7F44">
        <w:rPr>
          <w:rFonts w:asciiTheme="majorHAnsi" w:hAnsiTheme="majorHAnsi" w:cstheme="majorBidi"/>
          <w:sz w:val="24"/>
          <w:szCs w:val="24"/>
        </w:rPr>
        <w:t>Ontario</w:t>
      </w:r>
      <w:r w:rsidR="004C6160" w:rsidRPr="008B11BD">
        <w:rPr>
          <w:rFonts w:asciiTheme="majorHAnsi" w:hAnsiTheme="majorHAnsi" w:cstheme="majorBidi"/>
          <w:sz w:val="24"/>
          <w:szCs w:val="24"/>
        </w:rPr>
        <w:t xml:space="preserve"> Convention Center achieved its GBAC STAR Facility Accreditation – an achievement that demonstrates a commitment to ensuring a clean, safe, and healthy environment for everyone using or working in the facility. </w:t>
      </w:r>
    </w:p>
    <w:p w14:paraId="154016DD" w14:textId="25E06414" w:rsidR="004C6160" w:rsidRPr="008B11BD" w:rsidRDefault="004C6160" w:rsidP="00C4093D">
      <w:pPr>
        <w:rPr>
          <w:rFonts w:asciiTheme="majorHAnsi" w:hAnsiTheme="majorHAnsi" w:cstheme="majorHAnsi"/>
          <w:sz w:val="24"/>
          <w:szCs w:val="24"/>
        </w:rPr>
      </w:pPr>
      <w:r w:rsidRPr="008B11BD">
        <w:rPr>
          <w:rFonts w:asciiTheme="majorHAnsi" w:hAnsiTheme="majorHAnsi" w:cstheme="majorHAnsi"/>
          <w:sz w:val="24"/>
          <w:szCs w:val="24"/>
        </w:rPr>
        <w:t xml:space="preserve">Below is a list of things the venue is doing to protect </w:t>
      </w:r>
      <w:r w:rsidR="003D629D" w:rsidRPr="008B11BD">
        <w:rPr>
          <w:rFonts w:asciiTheme="majorHAnsi" w:hAnsiTheme="majorHAnsi" w:cstheme="majorHAnsi"/>
          <w:sz w:val="24"/>
          <w:szCs w:val="24"/>
        </w:rPr>
        <w:t>against COVID-19:</w:t>
      </w:r>
    </w:p>
    <w:p w14:paraId="68210A53" w14:textId="7F7C063D" w:rsidR="00DC05A5" w:rsidRPr="008B11BD" w:rsidRDefault="00DC05A5" w:rsidP="003D629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B11BD">
        <w:rPr>
          <w:rFonts w:asciiTheme="majorHAnsi" w:hAnsiTheme="majorHAnsi" w:cstheme="majorHAnsi"/>
          <w:sz w:val="24"/>
          <w:szCs w:val="24"/>
        </w:rPr>
        <w:t>Enhanced cleaning procedures including:</w:t>
      </w:r>
    </w:p>
    <w:p w14:paraId="372C59E7" w14:textId="2A4D0762" w:rsidR="00FE1872" w:rsidRPr="008B11BD" w:rsidRDefault="00FE1872" w:rsidP="00DC05A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8B11BD">
        <w:rPr>
          <w:rFonts w:asciiTheme="majorHAnsi" w:hAnsiTheme="majorHAnsi" w:cstheme="majorHAnsi"/>
          <w:sz w:val="24"/>
          <w:szCs w:val="24"/>
        </w:rPr>
        <w:t>Cleaning crews have increased cleaning frequency with special attention provided to high-touch areas (door handles, push plates, elevators, handrails, windowsills, etc.)</w:t>
      </w:r>
    </w:p>
    <w:p w14:paraId="4BA578F3" w14:textId="34344FEF" w:rsidR="00FE1872" w:rsidRPr="008B11BD" w:rsidRDefault="00FE1872" w:rsidP="00DC05A5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B11BD">
        <w:rPr>
          <w:rFonts w:asciiTheme="majorHAnsi" w:hAnsiTheme="majorHAnsi" w:cstheme="majorHAnsi"/>
          <w:sz w:val="24"/>
          <w:szCs w:val="24"/>
        </w:rPr>
        <w:t>Use of electrostatic/disinfectant sprayers</w:t>
      </w:r>
    </w:p>
    <w:p w14:paraId="55EB4CE1" w14:textId="735FC828" w:rsidR="00FE1872" w:rsidRPr="008B11BD" w:rsidRDefault="00FE1872" w:rsidP="00DC05A5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B11BD">
        <w:rPr>
          <w:rFonts w:asciiTheme="majorHAnsi" w:hAnsiTheme="majorHAnsi" w:cstheme="majorHAnsi"/>
          <w:sz w:val="24"/>
          <w:szCs w:val="24"/>
        </w:rPr>
        <w:t xml:space="preserve">Enhanced air handling filtration system </w:t>
      </w:r>
    </w:p>
    <w:p w14:paraId="79CD07C0" w14:textId="1974B257" w:rsidR="003D629D" w:rsidRPr="008A7F44" w:rsidRDefault="003D629D" w:rsidP="008A7F4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B11BD">
        <w:rPr>
          <w:rFonts w:asciiTheme="majorHAnsi" w:hAnsiTheme="majorHAnsi" w:cstheme="majorHAnsi"/>
          <w:sz w:val="24"/>
          <w:szCs w:val="24"/>
        </w:rPr>
        <w:t xml:space="preserve">Hand sanitizer stations are available to all guests </w:t>
      </w:r>
      <w:r w:rsidR="00FE1872" w:rsidRPr="008B11BD">
        <w:rPr>
          <w:rFonts w:asciiTheme="majorHAnsi" w:hAnsiTheme="majorHAnsi" w:cstheme="majorHAnsi"/>
          <w:sz w:val="24"/>
          <w:szCs w:val="24"/>
        </w:rPr>
        <w:t xml:space="preserve">throughout the building in high traffic areas. </w:t>
      </w:r>
    </w:p>
    <w:p w14:paraId="78DA5C84" w14:textId="180763B2" w:rsidR="003D629D" w:rsidRPr="008B11BD" w:rsidRDefault="003D629D" w:rsidP="003D629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B11BD">
        <w:rPr>
          <w:rFonts w:asciiTheme="majorHAnsi" w:hAnsiTheme="majorHAnsi" w:cstheme="majorHAnsi"/>
          <w:sz w:val="24"/>
          <w:szCs w:val="24"/>
        </w:rPr>
        <w:t>All employees will undergo a wellness screening each morning and sick employees must not report to work.</w:t>
      </w:r>
    </w:p>
    <w:p w14:paraId="2728146E" w14:textId="73A7A593" w:rsidR="001974F6" w:rsidRDefault="00D61707" w:rsidP="001974F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61707">
        <w:rPr>
          <w:rFonts w:asciiTheme="majorHAnsi" w:hAnsiTheme="majorHAnsi" w:cstheme="majorHAnsi"/>
          <w:b/>
          <w:bCs/>
          <w:sz w:val="24"/>
          <w:szCs w:val="24"/>
        </w:rPr>
        <w:t xml:space="preserve">Refund and Cancellation Policy </w:t>
      </w:r>
    </w:p>
    <w:p w14:paraId="0187DB16" w14:textId="31EB648F" w:rsidR="00D61707" w:rsidRDefault="00D61707" w:rsidP="001974F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Association understand</w:t>
      </w:r>
      <w:r w:rsidR="00EF2E01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some of the </w:t>
      </w:r>
      <w:r w:rsidR="00A41433">
        <w:rPr>
          <w:rFonts w:asciiTheme="majorHAnsi" w:hAnsiTheme="majorHAnsi" w:cstheme="majorHAnsi"/>
          <w:sz w:val="24"/>
          <w:szCs w:val="24"/>
        </w:rPr>
        <w:t>safety</w:t>
      </w:r>
      <w:r>
        <w:rPr>
          <w:rFonts w:asciiTheme="majorHAnsi" w:hAnsiTheme="majorHAnsi" w:cstheme="majorHAnsi"/>
          <w:sz w:val="24"/>
          <w:szCs w:val="24"/>
        </w:rPr>
        <w:t xml:space="preserve"> protocols outlined above, travel restrictions, and other COVID-19 related items may have cause changes to your travel plans. Below is additional information on </w:t>
      </w:r>
      <w:r w:rsidR="00EF2E01">
        <w:rPr>
          <w:rFonts w:asciiTheme="majorHAnsi" w:hAnsiTheme="majorHAnsi" w:cstheme="majorHAnsi"/>
          <w:sz w:val="24"/>
          <w:szCs w:val="24"/>
        </w:rPr>
        <w:t xml:space="preserve">our </w:t>
      </w:r>
      <w:r>
        <w:rPr>
          <w:rFonts w:asciiTheme="majorHAnsi" w:hAnsiTheme="majorHAnsi" w:cstheme="majorHAnsi"/>
          <w:sz w:val="24"/>
          <w:szCs w:val="24"/>
        </w:rPr>
        <w:t>refund and cancellation policy:</w:t>
      </w:r>
    </w:p>
    <w:p w14:paraId="7296AC5B" w14:textId="33CF32AB" w:rsidR="00D61707" w:rsidRDefault="00D61707" w:rsidP="00D6170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Conference registration can be </w:t>
      </w:r>
      <w:r w:rsidR="00E85666">
        <w:rPr>
          <w:rFonts w:asciiTheme="majorHAnsi" w:hAnsiTheme="majorHAnsi" w:cstheme="majorHAnsi"/>
          <w:sz w:val="24"/>
          <w:szCs w:val="24"/>
        </w:rPr>
        <w:t>transferred</w:t>
      </w:r>
      <w:r>
        <w:rPr>
          <w:rFonts w:asciiTheme="majorHAnsi" w:hAnsiTheme="majorHAnsi" w:cstheme="majorHAnsi"/>
          <w:sz w:val="24"/>
          <w:szCs w:val="24"/>
        </w:rPr>
        <w:t xml:space="preserve"> to another participation at </w:t>
      </w:r>
      <w:r w:rsidR="00E85666">
        <w:rPr>
          <w:rFonts w:asciiTheme="majorHAnsi" w:hAnsiTheme="majorHAnsi" w:cstheme="majorHAnsi"/>
          <w:sz w:val="24"/>
          <w:szCs w:val="24"/>
        </w:rPr>
        <w:t>any time</w:t>
      </w:r>
      <w:r>
        <w:rPr>
          <w:rFonts w:asciiTheme="majorHAnsi" w:hAnsiTheme="majorHAnsi" w:cstheme="majorHAnsi"/>
          <w:sz w:val="24"/>
          <w:szCs w:val="24"/>
        </w:rPr>
        <w:t xml:space="preserve"> for no additional charge. </w:t>
      </w:r>
    </w:p>
    <w:p w14:paraId="0B009DA1" w14:textId="056F8174" w:rsidR="00D61707" w:rsidRDefault="00D61707" w:rsidP="00D6170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Participants cancelling </w:t>
      </w:r>
      <w:r w:rsidR="00A977BD">
        <w:rPr>
          <w:rFonts w:asciiTheme="majorHAnsi" w:hAnsiTheme="majorHAnsi" w:cstheme="majorHAnsi"/>
          <w:sz w:val="24"/>
          <w:szCs w:val="24"/>
        </w:rPr>
        <w:t>by October 13</w:t>
      </w:r>
      <w:r>
        <w:rPr>
          <w:rFonts w:asciiTheme="majorHAnsi" w:hAnsiTheme="majorHAnsi" w:cstheme="majorHAnsi"/>
          <w:sz w:val="24"/>
          <w:szCs w:val="24"/>
        </w:rPr>
        <w:t xml:space="preserve"> will receive a </w:t>
      </w:r>
      <w:r w:rsidR="00A977BD">
        <w:rPr>
          <w:rFonts w:asciiTheme="majorHAnsi" w:hAnsiTheme="majorHAnsi" w:cstheme="majorHAnsi"/>
          <w:sz w:val="24"/>
          <w:szCs w:val="24"/>
        </w:rPr>
        <w:t xml:space="preserve">full </w:t>
      </w:r>
      <w:r>
        <w:rPr>
          <w:rFonts w:asciiTheme="majorHAnsi" w:hAnsiTheme="majorHAnsi" w:cstheme="majorHAnsi"/>
          <w:sz w:val="24"/>
          <w:szCs w:val="24"/>
        </w:rPr>
        <w:t xml:space="preserve">refund. Registrations fees may be transferred to </w:t>
      </w:r>
      <w:r w:rsidR="00EF2E01">
        <w:rPr>
          <w:rFonts w:asciiTheme="majorHAnsi" w:hAnsiTheme="majorHAnsi" w:cstheme="majorHAnsi"/>
          <w:sz w:val="24"/>
          <w:szCs w:val="24"/>
        </w:rPr>
        <w:t>other</w:t>
      </w:r>
      <w:r>
        <w:rPr>
          <w:rFonts w:asciiTheme="majorHAnsi" w:hAnsiTheme="majorHAnsi" w:cstheme="majorHAnsi"/>
          <w:sz w:val="24"/>
          <w:szCs w:val="24"/>
        </w:rPr>
        <w:t xml:space="preserve"> individuals at </w:t>
      </w:r>
      <w:r w:rsidR="00E85666">
        <w:rPr>
          <w:rFonts w:asciiTheme="majorHAnsi" w:hAnsiTheme="majorHAnsi" w:cstheme="majorHAnsi"/>
          <w:sz w:val="24"/>
          <w:szCs w:val="24"/>
        </w:rPr>
        <w:t>any time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0962682" w14:textId="22A33FB0" w:rsidR="008F7BEB" w:rsidRDefault="008F7BEB" w:rsidP="00D6170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Participants cancelling due to a positive COVID-19 test will receive a full refund. Proof of a positive test is required</w:t>
      </w:r>
      <w:r w:rsidR="00727963">
        <w:rPr>
          <w:rFonts w:asciiTheme="majorHAnsi" w:hAnsiTheme="majorHAnsi" w:cstheme="majorHAnsi"/>
          <w:sz w:val="24"/>
          <w:szCs w:val="24"/>
        </w:rPr>
        <w:t>.</w:t>
      </w:r>
    </w:p>
    <w:p w14:paraId="1441299F" w14:textId="49C8B510" w:rsidR="00D61707" w:rsidRDefault="00D61707" w:rsidP="00D6170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 the event that the Association must cancel the </w:t>
      </w:r>
      <w:r w:rsidR="00EF2E01">
        <w:rPr>
          <w:rFonts w:asciiTheme="majorHAnsi" w:hAnsiTheme="majorHAnsi" w:cstheme="majorHAnsi"/>
          <w:sz w:val="24"/>
          <w:szCs w:val="24"/>
        </w:rPr>
        <w:t xml:space="preserve">Conference </w:t>
      </w:r>
      <w:r>
        <w:rPr>
          <w:rFonts w:asciiTheme="majorHAnsi" w:hAnsiTheme="majorHAnsi" w:cstheme="majorHAnsi"/>
          <w:sz w:val="24"/>
          <w:szCs w:val="24"/>
        </w:rPr>
        <w:t>due to COVID-19, the Association will refund the full cost of registration</w:t>
      </w:r>
      <w:r w:rsidR="00EF2E01">
        <w:rPr>
          <w:rFonts w:asciiTheme="majorHAnsi" w:hAnsiTheme="majorHAnsi" w:cstheme="majorHAnsi"/>
          <w:sz w:val="24"/>
          <w:szCs w:val="24"/>
        </w:rPr>
        <w:t>; h</w:t>
      </w:r>
      <w:r>
        <w:rPr>
          <w:rFonts w:asciiTheme="majorHAnsi" w:hAnsiTheme="majorHAnsi" w:cstheme="majorHAnsi"/>
          <w:sz w:val="24"/>
          <w:szCs w:val="24"/>
        </w:rPr>
        <w:t xml:space="preserve">owever, the Association doesn’t assume responsibility for any additional charges incurred, or expenses to include, changes made for travel. </w:t>
      </w:r>
    </w:p>
    <w:p w14:paraId="72C86102" w14:textId="4CC2D6C4" w:rsidR="00D61707" w:rsidRPr="00D61707" w:rsidRDefault="006F7EF3" w:rsidP="00D6170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participants</w:t>
      </w:r>
      <w:r w:rsidR="00D61707">
        <w:rPr>
          <w:rFonts w:asciiTheme="majorHAnsi" w:hAnsiTheme="majorHAnsi" w:cstheme="majorHAnsi"/>
          <w:sz w:val="24"/>
          <w:szCs w:val="24"/>
        </w:rPr>
        <w:t xml:space="preserve"> can no</w:t>
      </w:r>
      <w:r w:rsidR="00EF2E01">
        <w:rPr>
          <w:rFonts w:asciiTheme="majorHAnsi" w:hAnsiTheme="majorHAnsi" w:cstheme="majorHAnsi"/>
          <w:sz w:val="24"/>
          <w:szCs w:val="24"/>
        </w:rPr>
        <w:t xml:space="preserve"> </w:t>
      </w:r>
      <w:r w:rsidR="00D61707">
        <w:rPr>
          <w:rFonts w:asciiTheme="majorHAnsi" w:hAnsiTheme="majorHAnsi" w:cstheme="majorHAnsi"/>
          <w:sz w:val="24"/>
          <w:szCs w:val="24"/>
        </w:rPr>
        <w:t xml:space="preserve">longer attend the </w:t>
      </w:r>
      <w:r w:rsidR="00EF2E01">
        <w:rPr>
          <w:rFonts w:asciiTheme="majorHAnsi" w:hAnsiTheme="majorHAnsi" w:cstheme="majorHAnsi"/>
          <w:sz w:val="24"/>
          <w:szCs w:val="24"/>
        </w:rPr>
        <w:t xml:space="preserve">Conference </w:t>
      </w:r>
      <w:r w:rsidR="00D61707">
        <w:rPr>
          <w:rFonts w:asciiTheme="majorHAnsi" w:hAnsiTheme="majorHAnsi" w:cstheme="majorHAnsi"/>
          <w:sz w:val="24"/>
          <w:szCs w:val="24"/>
        </w:rPr>
        <w:t>due to state and/or local travel bans</w:t>
      </w:r>
      <w:r w:rsidR="00EF2E01">
        <w:rPr>
          <w:rFonts w:asciiTheme="majorHAnsi" w:hAnsiTheme="majorHAnsi" w:cstheme="majorHAnsi"/>
          <w:sz w:val="24"/>
          <w:szCs w:val="24"/>
        </w:rPr>
        <w:t>,</w:t>
      </w:r>
      <w:r w:rsidR="00D61707">
        <w:rPr>
          <w:rFonts w:asciiTheme="majorHAnsi" w:hAnsiTheme="majorHAnsi" w:cstheme="majorHAnsi"/>
          <w:sz w:val="24"/>
          <w:szCs w:val="24"/>
        </w:rPr>
        <w:t xml:space="preserve"> they will receive a full refund. </w:t>
      </w:r>
    </w:p>
    <w:p w14:paraId="71BF1B57" w14:textId="7829DDC7" w:rsidR="00CD233B" w:rsidRPr="00330A88" w:rsidRDefault="00330A88" w:rsidP="00C4093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30A88">
        <w:rPr>
          <w:rFonts w:asciiTheme="majorHAnsi" w:hAnsiTheme="majorHAnsi" w:cstheme="majorHAnsi"/>
          <w:b/>
          <w:bCs/>
          <w:sz w:val="24"/>
          <w:szCs w:val="24"/>
        </w:rPr>
        <w:t xml:space="preserve">COVID-19 Liability </w:t>
      </w:r>
    </w:p>
    <w:p w14:paraId="597FAB23" w14:textId="58290819" w:rsidR="00CD233B" w:rsidRDefault="00330A88" w:rsidP="00C4093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By attending the 5</w:t>
      </w:r>
      <w:r w:rsidR="00727963">
        <w:rPr>
          <w:rFonts w:asciiTheme="majorHAnsi" w:hAnsiTheme="majorHAnsi" w:cstheme="majorHAnsi"/>
          <w:sz w:val="24"/>
          <w:szCs w:val="24"/>
        </w:rPr>
        <w:t>7</w:t>
      </w:r>
      <w:r w:rsidRPr="00330A88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Annual Fall Conference &amp; Expo, you voluntarily assume all risks and accept sole responsibility for any injury related to exposure to COVID-19, and release the Association from liability for any injury or harm that may result by attending the </w:t>
      </w:r>
      <w:r w:rsidR="00EF2E01">
        <w:rPr>
          <w:rFonts w:asciiTheme="majorHAnsi" w:hAnsiTheme="majorHAnsi" w:cstheme="majorHAnsi"/>
          <w:sz w:val="24"/>
          <w:szCs w:val="24"/>
        </w:rPr>
        <w:t>Conference</w:t>
      </w:r>
      <w:r>
        <w:rPr>
          <w:rFonts w:asciiTheme="majorHAnsi" w:hAnsiTheme="majorHAnsi" w:cstheme="majorHAnsi"/>
          <w:sz w:val="24"/>
          <w:szCs w:val="24"/>
        </w:rPr>
        <w:t>. The Association’s</w:t>
      </w:r>
      <w:r w:rsidRPr="00330A88">
        <w:rPr>
          <w:rFonts w:asciiTheme="majorHAnsi" w:hAnsiTheme="majorHAnsi" w:cstheme="majorHAnsi"/>
          <w:sz w:val="24"/>
          <w:szCs w:val="24"/>
        </w:rPr>
        <w:t xml:space="preserve"> goal is to ensure a safe meeting environment. As such, you also agree to abide by any prevention or safety measures that </w:t>
      </w:r>
      <w:r>
        <w:rPr>
          <w:rFonts w:asciiTheme="majorHAnsi" w:hAnsiTheme="majorHAnsi" w:cstheme="majorHAnsi"/>
          <w:sz w:val="24"/>
          <w:szCs w:val="24"/>
        </w:rPr>
        <w:t>the Association</w:t>
      </w:r>
      <w:r w:rsidRPr="00330A88">
        <w:rPr>
          <w:rFonts w:asciiTheme="majorHAnsi" w:hAnsiTheme="majorHAnsi" w:cstheme="majorHAnsi"/>
          <w:sz w:val="24"/>
          <w:szCs w:val="24"/>
        </w:rPr>
        <w:t xml:space="preserve">, the venue, the County health department, or the State of California may have in place during the </w:t>
      </w:r>
      <w:r w:rsidR="00EF2E01">
        <w:rPr>
          <w:rFonts w:asciiTheme="majorHAnsi" w:hAnsiTheme="majorHAnsi" w:cstheme="majorHAnsi"/>
          <w:sz w:val="24"/>
          <w:szCs w:val="24"/>
        </w:rPr>
        <w:t>Conference</w:t>
      </w:r>
      <w:r w:rsidRPr="00330A88">
        <w:rPr>
          <w:rFonts w:asciiTheme="majorHAnsi" w:hAnsiTheme="majorHAnsi" w:cstheme="majorHAnsi"/>
          <w:sz w:val="24"/>
          <w:szCs w:val="24"/>
        </w:rPr>
        <w:t xml:space="preserve">. You also agree not to attend the </w:t>
      </w:r>
      <w:r w:rsidR="00EF2E01">
        <w:rPr>
          <w:rFonts w:asciiTheme="majorHAnsi" w:hAnsiTheme="majorHAnsi" w:cstheme="majorHAnsi"/>
          <w:sz w:val="24"/>
          <w:szCs w:val="24"/>
        </w:rPr>
        <w:t>Conference</w:t>
      </w:r>
      <w:r w:rsidR="00EF2E01" w:rsidRPr="00330A88">
        <w:rPr>
          <w:rFonts w:asciiTheme="majorHAnsi" w:hAnsiTheme="majorHAnsi" w:cstheme="majorHAnsi"/>
          <w:sz w:val="24"/>
          <w:szCs w:val="24"/>
        </w:rPr>
        <w:t xml:space="preserve"> </w:t>
      </w:r>
      <w:r w:rsidRPr="00330A88">
        <w:rPr>
          <w:rFonts w:asciiTheme="majorHAnsi" w:hAnsiTheme="majorHAnsi" w:cstheme="majorHAnsi"/>
          <w:sz w:val="24"/>
          <w:szCs w:val="24"/>
        </w:rPr>
        <w:t xml:space="preserve">if you become ill, are aware that you’ve been directly exposed to the COVID-19 virus within </w:t>
      </w:r>
      <w:r w:rsidR="009B48A7">
        <w:rPr>
          <w:rFonts w:asciiTheme="majorHAnsi" w:hAnsiTheme="majorHAnsi" w:cstheme="majorHAnsi"/>
          <w:sz w:val="24"/>
          <w:szCs w:val="24"/>
        </w:rPr>
        <w:t>one</w:t>
      </w:r>
      <w:r w:rsidR="00EF2E01">
        <w:rPr>
          <w:rFonts w:asciiTheme="majorHAnsi" w:hAnsiTheme="majorHAnsi" w:cstheme="majorHAnsi"/>
          <w:sz w:val="24"/>
          <w:szCs w:val="24"/>
        </w:rPr>
        <w:t>-</w:t>
      </w:r>
      <w:r w:rsidRPr="00330A88">
        <w:rPr>
          <w:rFonts w:asciiTheme="majorHAnsi" w:hAnsiTheme="majorHAnsi" w:cstheme="majorHAnsi"/>
          <w:sz w:val="24"/>
          <w:szCs w:val="24"/>
        </w:rPr>
        <w:t xml:space="preserve">week prior to the </w:t>
      </w:r>
      <w:r w:rsidR="00EF2E01">
        <w:rPr>
          <w:rFonts w:asciiTheme="majorHAnsi" w:hAnsiTheme="majorHAnsi" w:cstheme="majorHAnsi"/>
          <w:sz w:val="24"/>
          <w:szCs w:val="24"/>
        </w:rPr>
        <w:t>Conference</w:t>
      </w:r>
      <w:r w:rsidRPr="00330A88">
        <w:rPr>
          <w:rFonts w:asciiTheme="majorHAnsi" w:hAnsiTheme="majorHAnsi" w:cstheme="majorHAnsi"/>
          <w:sz w:val="24"/>
          <w:szCs w:val="24"/>
        </w:rPr>
        <w:t xml:space="preserve">, or exhibit any symptoms of the COVID-19 virus prior to or during the </w:t>
      </w:r>
      <w:r w:rsidR="00EF2E01">
        <w:rPr>
          <w:rFonts w:asciiTheme="majorHAnsi" w:hAnsiTheme="majorHAnsi" w:cstheme="majorHAnsi"/>
          <w:sz w:val="24"/>
          <w:szCs w:val="24"/>
        </w:rPr>
        <w:t>Conference</w:t>
      </w:r>
      <w:r w:rsidRPr="00330A88">
        <w:rPr>
          <w:rFonts w:asciiTheme="majorHAnsi" w:hAnsiTheme="majorHAnsi" w:cstheme="majorHAnsi"/>
          <w:sz w:val="24"/>
          <w:szCs w:val="24"/>
        </w:rPr>
        <w:t>.</w:t>
      </w:r>
    </w:p>
    <w:p w14:paraId="65A90CEB" w14:textId="77777777" w:rsidR="00C4093D" w:rsidRPr="00C4093D" w:rsidRDefault="00C4093D" w:rsidP="00532F92">
      <w:pPr>
        <w:rPr>
          <w:rFonts w:asciiTheme="majorHAnsi" w:hAnsiTheme="majorHAnsi" w:cstheme="majorHAnsi"/>
        </w:rPr>
      </w:pPr>
    </w:p>
    <w:sectPr w:rsidR="00C4093D" w:rsidRPr="00C4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50C"/>
    <w:multiLevelType w:val="hybridMultilevel"/>
    <w:tmpl w:val="8E10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4AC5"/>
    <w:multiLevelType w:val="hybridMultilevel"/>
    <w:tmpl w:val="7B8E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6E0D"/>
    <w:multiLevelType w:val="hybridMultilevel"/>
    <w:tmpl w:val="8EF4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743B2"/>
    <w:multiLevelType w:val="hybridMultilevel"/>
    <w:tmpl w:val="963AD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E1F05"/>
    <w:multiLevelType w:val="hybridMultilevel"/>
    <w:tmpl w:val="757C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F0609"/>
    <w:multiLevelType w:val="hybridMultilevel"/>
    <w:tmpl w:val="4FBA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468A6"/>
    <w:multiLevelType w:val="hybridMultilevel"/>
    <w:tmpl w:val="D048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997986">
    <w:abstractNumId w:val="4"/>
  </w:num>
  <w:num w:numId="2" w16cid:durableId="534663800">
    <w:abstractNumId w:val="6"/>
  </w:num>
  <w:num w:numId="3" w16cid:durableId="1738476771">
    <w:abstractNumId w:val="1"/>
  </w:num>
  <w:num w:numId="4" w16cid:durableId="851184068">
    <w:abstractNumId w:val="2"/>
  </w:num>
  <w:num w:numId="5" w16cid:durableId="2031561265">
    <w:abstractNumId w:val="5"/>
  </w:num>
  <w:num w:numId="6" w16cid:durableId="1611738412">
    <w:abstractNumId w:val="0"/>
  </w:num>
  <w:num w:numId="7" w16cid:durableId="186991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xMDI2NTIzNDY3NDBQ0lEKTi0uzszPAykwrAUA/8lAfywAAAA="/>
  </w:docVars>
  <w:rsids>
    <w:rsidRoot w:val="00C4093D"/>
    <w:rsid w:val="00052720"/>
    <w:rsid w:val="00077750"/>
    <w:rsid w:val="000940F7"/>
    <w:rsid w:val="000F311C"/>
    <w:rsid w:val="000F3734"/>
    <w:rsid w:val="00107653"/>
    <w:rsid w:val="001649F0"/>
    <w:rsid w:val="0019480F"/>
    <w:rsid w:val="001974F6"/>
    <w:rsid w:val="001B1555"/>
    <w:rsid w:val="00227611"/>
    <w:rsid w:val="0023436B"/>
    <w:rsid w:val="002B015F"/>
    <w:rsid w:val="002B4007"/>
    <w:rsid w:val="002B4791"/>
    <w:rsid w:val="002C5C2A"/>
    <w:rsid w:val="002F4230"/>
    <w:rsid w:val="00330A88"/>
    <w:rsid w:val="003B11C5"/>
    <w:rsid w:val="003B3A54"/>
    <w:rsid w:val="003B6699"/>
    <w:rsid w:val="003C169E"/>
    <w:rsid w:val="003C7311"/>
    <w:rsid w:val="003D629D"/>
    <w:rsid w:val="004072F5"/>
    <w:rsid w:val="0043449E"/>
    <w:rsid w:val="00436347"/>
    <w:rsid w:val="00436CA2"/>
    <w:rsid w:val="00446F0C"/>
    <w:rsid w:val="00463843"/>
    <w:rsid w:val="0049798B"/>
    <w:rsid w:val="004C6160"/>
    <w:rsid w:val="004E1B9A"/>
    <w:rsid w:val="004F51F6"/>
    <w:rsid w:val="00506145"/>
    <w:rsid w:val="00532F92"/>
    <w:rsid w:val="005511D2"/>
    <w:rsid w:val="00565CC7"/>
    <w:rsid w:val="00572890"/>
    <w:rsid w:val="005A6255"/>
    <w:rsid w:val="005B7FFE"/>
    <w:rsid w:val="006263BC"/>
    <w:rsid w:val="00697EA9"/>
    <w:rsid w:val="006D6168"/>
    <w:rsid w:val="006D70CE"/>
    <w:rsid w:val="006E6A69"/>
    <w:rsid w:val="006F7EF3"/>
    <w:rsid w:val="007056D8"/>
    <w:rsid w:val="00727963"/>
    <w:rsid w:val="007358B7"/>
    <w:rsid w:val="007A6D45"/>
    <w:rsid w:val="007B40A4"/>
    <w:rsid w:val="00881807"/>
    <w:rsid w:val="008A7F44"/>
    <w:rsid w:val="008B11BD"/>
    <w:rsid w:val="008F7BEB"/>
    <w:rsid w:val="00936886"/>
    <w:rsid w:val="0096690B"/>
    <w:rsid w:val="00973BFD"/>
    <w:rsid w:val="00994DCE"/>
    <w:rsid w:val="00997140"/>
    <w:rsid w:val="009B48A7"/>
    <w:rsid w:val="009E4A4A"/>
    <w:rsid w:val="00A41433"/>
    <w:rsid w:val="00A729B9"/>
    <w:rsid w:val="00A74190"/>
    <w:rsid w:val="00A75B4F"/>
    <w:rsid w:val="00A977BD"/>
    <w:rsid w:val="00B121F4"/>
    <w:rsid w:val="00B17806"/>
    <w:rsid w:val="00B461DC"/>
    <w:rsid w:val="00B6322A"/>
    <w:rsid w:val="00BD2168"/>
    <w:rsid w:val="00C4093D"/>
    <w:rsid w:val="00C53016"/>
    <w:rsid w:val="00CD233B"/>
    <w:rsid w:val="00D07554"/>
    <w:rsid w:val="00D46173"/>
    <w:rsid w:val="00D61707"/>
    <w:rsid w:val="00D6295A"/>
    <w:rsid w:val="00D67F21"/>
    <w:rsid w:val="00D72E5A"/>
    <w:rsid w:val="00D82E4C"/>
    <w:rsid w:val="00DC05A5"/>
    <w:rsid w:val="00DC1166"/>
    <w:rsid w:val="00DF2FA1"/>
    <w:rsid w:val="00DF691F"/>
    <w:rsid w:val="00E338ED"/>
    <w:rsid w:val="00E37465"/>
    <w:rsid w:val="00E44AC2"/>
    <w:rsid w:val="00E612D5"/>
    <w:rsid w:val="00E63AAE"/>
    <w:rsid w:val="00E67148"/>
    <w:rsid w:val="00E7317B"/>
    <w:rsid w:val="00E85666"/>
    <w:rsid w:val="00EA2842"/>
    <w:rsid w:val="00EF2E01"/>
    <w:rsid w:val="00F1192F"/>
    <w:rsid w:val="00F24513"/>
    <w:rsid w:val="00F24982"/>
    <w:rsid w:val="00F33B0D"/>
    <w:rsid w:val="00FD2454"/>
    <w:rsid w:val="00FE1872"/>
    <w:rsid w:val="2CE96A15"/>
    <w:rsid w:val="708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44CE"/>
  <w15:chartTrackingRefBased/>
  <w15:docId w15:val="{7373C735-917F-4400-8A0F-0DF8A211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8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73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7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rin@caltransit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f1aba43-2af1-4bcf-bef5-236581eb958f">
      <UserInfo>
        <DisplayName>Michael Pimentel</DisplayName>
        <AccountId>60</AccountId>
        <AccountType/>
      </UserInfo>
      <UserInfo>
        <DisplayName>Virginia Drake</DisplayName>
        <AccountId>61</AccountId>
        <AccountType/>
      </UserInfo>
      <UserInfo>
        <DisplayName>Maria Barajas</DisplayName>
        <AccountId>64</AccountId>
        <AccountType/>
      </UserInfo>
      <UserInfo>
        <DisplayName>Erin Meyer</DisplayName>
        <AccountId>86</AccountId>
        <AccountType/>
      </UserInfo>
      <UserInfo>
        <DisplayName>Faye  Venteicher</DisplayName>
        <AccountId>70</AccountId>
        <AccountType/>
      </UserInfo>
    </SharedWithUsers>
    <TaxCatchAll xmlns="3f1aba43-2af1-4bcf-bef5-236581eb958f" xsi:nil="true"/>
    <lcf76f155ced4ddcb4097134ff3c332f xmlns="b924e356-2efa-4382-9817-1058aa2dd71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8D67B2EC5A645BAE74A2A9857886B" ma:contentTypeVersion="18" ma:contentTypeDescription="Create a new document." ma:contentTypeScope="" ma:versionID="52fff20a46c95b52e08d12834c7f1c43">
  <xsd:schema xmlns:xsd="http://www.w3.org/2001/XMLSchema" xmlns:xs="http://www.w3.org/2001/XMLSchema" xmlns:p="http://schemas.microsoft.com/office/2006/metadata/properties" xmlns:ns1="http://schemas.microsoft.com/sharepoint/v3" xmlns:ns2="b924e356-2efa-4382-9817-1058aa2dd719" xmlns:ns3="3f1aba43-2af1-4bcf-bef5-236581eb958f" targetNamespace="http://schemas.microsoft.com/office/2006/metadata/properties" ma:root="true" ma:fieldsID="f59e9e55e80bb5e8f07361a346de6fb3" ns1:_="" ns2:_="" ns3:_="">
    <xsd:import namespace="http://schemas.microsoft.com/sharepoint/v3"/>
    <xsd:import namespace="b924e356-2efa-4382-9817-1058aa2dd719"/>
    <xsd:import namespace="3f1aba43-2af1-4bcf-bef5-236581eb9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4e356-2efa-4382-9817-1058aa2dd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5c82e8b-462b-4bc7-97fa-5a13a5efb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aba43-2af1-4bcf-bef5-236581eb9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1ef88f9-693c-4391-ba1c-32b68038a5f2}" ma:internalName="TaxCatchAll" ma:showField="CatchAllData" ma:web="3f1aba43-2af1-4bcf-bef5-236581eb95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63170-8ACA-44C0-A7B9-821931D86C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1aba43-2af1-4bcf-bef5-236581eb958f"/>
    <ds:schemaRef ds:uri="b924e356-2efa-4382-9817-1058aa2dd719"/>
  </ds:schemaRefs>
</ds:datastoreItem>
</file>

<file path=customXml/itemProps2.xml><?xml version="1.0" encoding="utf-8"?>
<ds:datastoreItem xmlns:ds="http://schemas.openxmlformats.org/officeDocument/2006/customXml" ds:itemID="{78FAEB17-BB4E-4AE0-94A4-2F91976C6B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CC4F19-3969-474E-8889-5501E166E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24e356-2efa-4382-9817-1058aa2dd719"/>
    <ds:schemaRef ds:uri="3f1aba43-2af1-4bcf-bef5-236581eb9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8AFF0-0433-49BF-99F7-83503BCE4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717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Meyer</dc:creator>
  <cp:keywords/>
  <dc:description/>
  <cp:lastModifiedBy>Erin Meyer</cp:lastModifiedBy>
  <cp:revision>29</cp:revision>
  <dcterms:created xsi:type="dcterms:W3CDTF">2022-06-22T16:26:00Z</dcterms:created>
  <dcterms:modified xsi:type="dcterms:W3CDTF">2022-06-23T18:25:00Z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0x010100F6C8D67B2EC5A645BAE74A2A9857886B</vt:lpwstr>
  </property>
  <property fmtid="{D5CDD505-2E9C-101B-9397-08002B2CF9AE}" pid="3" name="MediaServiceImageTags">
    <vt:lpwstr/>
  </property>
</Properties>
</file>